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B" w:rsidRPr="00EE29FF" w:rsidRDefault="006D4F9B" w:rsidP="006D4F9B">
      <w:pPr>
        <w:pStyle w:val="Header"/>
        <w:rPr>
          <w:rFonts w:ascii="Times New Roman" w:hAnsi="Times New Roman"/>
          <w:sz w:val="20"/>
          <w:szCs w:val="20"/>
        </w:rPr>
      </w:pPr>
      <w:r w:rsidRPr="00944111">
        <w:rPr>
          <w:rFonts w:ascii="Times New Roman" w:hAnsi="Times New Roman"/>
          <w:sz w:val="20"/>
          <w:szCs w:val="20"/>
        </w:rPr>
        <w:t xml:space="preserve">Indian Journal of Basic and Applied Medical Research; </w:t>
      </w:r>
      <w:r>
        <w:rPr>
          <w:rFonts w:ascii="Times New Roman" w:hAnsi="Times New Roman"/>
          <w:sz w:val="20"/>
          <w:szCs w:val="20"/>
        </w:rPr>
        <w:t xml:space="preserve">December </w:t>
      </w:r>
      <w:r w:rsidRPr="00944111">
        <w:rPr>
          <w:rFonts w:ascii="Times New Roman" w:hAnsi="Times New Roman"/>
          <w:sz w:val="20"/>
          <w:szCs w:val="20"/>
        </w:rPr>
        <w:t>20</w:t>
      </w:r>
      <w:r w:rsidR="00A105E9">
        <w:rPr>
          <w:rFonts w:ascii="Times New Roman" w:hAnsi="Times New Roman"/>
          <w:sz w:val="20"/>
          <w:szCs w:val="20"/>
        </w:rPr>
        <w:t>15: Vol.-5, Issue- 1, P. 30-47</w:t>
      </w:r>
    </w:p>
    <w:p w:rsidR="006D4F9B" w:rsidRDefault="006D4F9B" w:rsidP="006D4F9B">
      <w:pPr>
        <w:autoSpaceDE w:val="0"/>
        <w:autoSpaceDN w:val="0"/>
        <w:adjustRightInd w:val="0"/>
        <w:spacing w:after="0" w:line="360" w:lineRule="auto"/>
        <w:jc w:val="both"/>
        <w:rPr>
          <w:rFonts w:ascii="Cambria" w:eastAsia="Times New Roman" w:hAnsi="Cambria"/>
          <w:sz w:val="24"/>
          <w:szCs w:val="24"/>
          <w:highlight w:val="lightGray"/>
        </w:rPr>
      </w:pPr>
    </w:p>
    <w:p w:rsidR="00A105E9" w:rsidRPr="00627B8E" w:rsidRDefault="00A105E9" w:rsidP="00A105E9">
      <w:pPr>
        <w:rPr>
          <w:rFonts w:ascii="Cambria" w:hAnsi="Cambria"/>
          <w:b/>
          <w:color w:val="1F497D" w:themeColor="text2"/>
          <w:sz w:val="24"/>
          <w:szCs w:val="24"/>
        </w:rPr>
      </w:pPr>
      <w:r w:rsidRPr="00627B8E">
        <w:rPr>
          <w:rFonts w:ascii="Cambria" w:hAnsi="Cambria"/>
          <w:b/>
          <w:sz w:val="24"/>
          <w:szCs w:val="24"/>
          <w:highlight w:val="lightGray"/>
        </w:rPr>
        <w:t>Original article</w:t>
      </w:r>
    </w:p>
    <w:p w:rsidR="00A105E9" w:rsidRPr="00360749" w:rsidRDefault="00A105E9" w:rsidP="00A105E9">
      <w:pPr>
        <w:rPr>
          <w:rFonts w:ascii="Cambria" w:hAnsi="Cambria"/>
          <w:b/>
          <w:color w:val="1F497D" w:themeColor="text2"/>
          <w:sz w:val="28"/>
          <w:szCs w:val="28"/>
        </w:rPr>
      </w:pPr>
      <w:r>
        <w:rPr>
          <w:rFonts w:ascii="Cambria" w:hAnsi="Cambria"/>
          <w:b/>
          <w:color w:val="1F497D" w:themeColor="text2"/>
          <w:sz w:val="28"/>
          <w:szCs w:val="28"/>
        </w:rPr>
        <w:t xml:space="preserve">Estimation of human height from the length of tibia </w:t>
      </w:r>
    </w:p>
    <w:p w:rsidR="00A105E9" w:rsidRPr="00A105E9" w:rsidRDefault="00A105E9" w:rsidP="00A105E9">
      <w:pPr>
        <w:outlineLvl w:val="0"/>
        <w:rPr>
          <w:rFonts w:ascii="Cambria" w:hAnsi="Cambria"/>
          <w:b/>
          <w:sz w:val="24"/>
          <w:szCs w:val="24"/>
        </w:rPr>
      </w:pPr>
      <w:r w:rsidRPr="00D17936">
        <w:rPr>
          <w:rFonts w:ascii="Cambria" w:hAnsi="Cambria"/>
          <w:b/>
          <w:sz w:val="18"/>
          <w:szCs w:val="18"/>
        </w:rPr>
        <w:t xml:space="preserve">Dr. </w:t>
      </w:r>
      <w:proofErr w:type="spellStart"/>
      <w:r w:rsidRPr="00D17936">
        <w:rPr>
          <w:rFonts w:ascii="Cambria" w:hAnsi="Cambria"/>
          <w:b/>
          <w:sz w:val="18"/>
          <w:szCs w:val="18"/>
        </w:rPr>
        <w:t>Manotosh</w:t>
      </w:r>
      <w:proofErr w:type="spellEnd"/>
      <w:r w:rsidRPr="00D17936">
        <w:rPr>
          <w:rFonts w:ascii="Cambria" w:hAnsi="Cambria"/>
          <w:b/>
          <w:sz w:val="18"/>
          <w:szCs w:val="18"/>
        </w:rPr>
        <w:t xml:space="preserve"> Banerjee</w:t>
      </w:r>
      <w:r w:rsidRPr="00D17936">
        <w:rPr>
          <w:rFonts w:ascii="Cambria" w:hAnsi="Cambria"/>
          <w:b/>
          <w:sz w:val="18"/>
          <w:szCs w:val="18"/>
          <w:vertAlign w:val="superscript"/>
        </w:rPr>
        <w:t>1</w:t>
      </w:r>
      <w:r w:rsidRPr="00D17936">
        <w:rPr>
          <w:rFonts w:ascii="Cambria" w:hAnsi="Cambria"/>
          <w:b/>
          <w:sz w:val="18"/>
          <w:szCs w:val="18"/>
        </w:rPr>
        <w:t xml:space="preserve">, Dr. </w:t>
      </w:r>
      <w:proofErr w:type="spellStart"/>
      <w:r w:rsidRPr="00D17936">
        <w:rPr>
          <w:rFonts w:ascii="Cambria" w:hAnsi="Cambria"/>
          <w:b/>
          <w:sz w:val="18"/>
          <w:szCs w:val="18"/>
        </w:rPr>
        <w:t>Chiranjit</w:t>
      </w:r>
      <w:proofErr w:type="spellEnd"/>
      <w:r w:rsidRPr="00D17936">
        <w:rPr>
          <w:rFonts w:ascii="Cambria" w:hAnsi="Cambria"/>
          <w:b/>
          <w:sz w:val="18"/>
          <w:szCs w:val="18"/>
        </w:rPr>
        <w:t xml:space="preserve"> Samanta</w:t>
      </w:r>
      <w:r w:rsidRPr="00D17936">
        <w:rPr>
          <w:rFonts w:ascii="Cambria" w:hAnsi="Cambria"/>
          <w:b/>
          <w:sz w:val="18"/>
          <w:szCs w:val="18"/>
          <w:vertAlign w:val="superscript"/>
        </w:rPr>
        <w:t>2</w:t>
      </w:r>
      <w:r w:rsidRPr="00D17936">
        <w:rPr>
          <w:rFonts w:ascii="Cambria" w:hAnsi="Cambria"/>
          <w:b/>
          <w:sz w:val="18"/>
          <w:szCs w:val="18"/>
        </w:rPr>
        <w:t xml:space="preserve">, Dr. </w:t>
      </w:r>
      <w:proofErr w:type="spellStart"/>
      <w:r w:rsidRPr="00D17936">
        <w:rPr>
          <w:rFonts w:ascii="Cambria" w:hAnsi="Cambria"/>
          <w:b/>
          <w:sz w:val="18"/>
          <w:szCs w:val="18"/>
        </w:rPr>
        <w:t>Satyajit</w:t>
      </w:r>
      <w:proofErr w:type="spellEnd"/>
      <w:r w:rsidRPr="00D17936">
        <w:rPr>
          <w:rFonts w:ascii="Cambria" w:hAnsi="Cambria"/>
          <w:b/>
          <w:sz w:val="18"/>
          <w:szCs w:val="18"/>
        </w:rPr>
        <w:t xml:space="preserve"> Sangram</w:t>
      </w:r>
      <w:r w:rsidRPr="00D17936">
        <w:rPr>
          <w:rFonts w:ascii="Cambria" w:hAnsi="Cambria"/>
          <w:b/>
          <w:sz w:val="18"/>
          <w:szCs w:val="18"/>
          <w:vertAlign w:val="superscript"/>
        </w:rPr>
        <w:t>3</w:t>
      </w:r>
      <w:r w:rsidRPr="00D17936">
        <w:rPr>
          <w:rFonts w:ascii="Cambria" w:hAnsi="Cambria"/>
          <w:b/>
          <w:sz w:val="18"/>
          <w:szCs w:val="18"/>
        </w:rPr>
        <w:t>,</w:t>
      </w:r>
      <w:r w:rsidRPr="00D17936">
        <w:rPr>
          <w:rFonts w:ascii="Cambria" w:hAnsi="Cambria"/>
          <w:b/>
          <w:bCs/>
          <w:sz w:val="18"/>
          <w:szCs w:val="18"/>
        </w:rPr>
        <w:t xml:space="preserve">    Dr. </w:t>
      </w:r>
      <w:proofErr w:type="spellStart"/>
      <w:r w:rsidRPr="00D17936">
        <w:rPr>
          <w:rFonts w:ascii="Cambria" w:hAnsi="Cambria"/>
          <w:b/>
          <w:bCs/>
          <w:sz w:val="18"/>
          <w:szCs w:val="18"/>
        </w:rPr>
        <w:t>Moumita</w:t>
      </w:r>
      <w:proofErr w:type="spellEnd"/>
      <w:r w:rsidRPr="00D17936">
        <w:rPr>
          <w:rFonts w:ascii="Cambria" w:hAnsi="Cambria"/>
          <w:b/>
          <w:bCs/>
          <w:sz w:val="18"/>
          <w:szCs w:val="18"/>
        </w:rPr>
        <w:t xml:space="preserve"> Hota</w:t>
      </w:r>
      <w:r w:rsidRPr="00D17936">
        <w:rPr>
          <w:rFonts w:ascii="Cambria" w:hAnsi="Cambria"/>
          <w:b/>
          <w:bCs/>
          <w:sz w:val="18"/>
          <w:szCs w:val="18"/>
          <w:vertAlign w:val="superscript"/>
        </w:rPr>
        <w:t>4</w:t>
      </w:r>
      <w:r w:rsidRPr="00D17936">
        <w:rPr>
          <w:rFonts w:ascii="Cambria" w:hAnsi="Cambria"/>
          <w:sz w:val="18"/>
          <w:szCs w:val="18"/>
          <w:vertAlign w:val="superscript"/>
        </w:rPr>
        <w:t xml:space="preserve"> </w:t>
      </w:r>
      <w:r w:rsidRPr="00D17936">
        <w:rPr>
          <w:rFonts w:ascii="Cambria" w:hAnsi="Cambria"/>
          <w:sz w:val="18"/>
          <w:szCs w:val="18"/>
        </w:rPr>
        <w:t>,</w:t>
      </w:r>
      <w:r w:rsidRPr="00D17936">
        <w:rPr>
          <w:rFonts w:ascii="Cambria" w:hAnsi="Cambria"/>
          <w:b/>
          <w:bCs/>
          <w:sz w:val="18"/>
          <w:szCs w:val="18"/>
        </w:rPr>
        <w:t xml:space="preserve"> Dr. </w:t>
      </w:r>
      <w:proofErr w:type="spellStart"/>
      <w:r w:rsidRPr="00D17936">
        <w:rPr>
          <w:rFonts w:ascii="Cambria" w:hAnsi="Cambria"/>
          <w:b/>
          <w:bCs/>
          <w:sz w:val="18"/>
          <w:szCs w:val="18"/>
        </w:rPr>
        <w:t>Pinki</w:t>
      </w:r>
      <w:proofErr w:type="spellEnd"/>
      <w:r w:rsidRPr="00D17936">
        <w:rPr>
          <w:rFonts w:ascii="Cambria" w:hAnsi="Cambria"/>
          <w:b/>
          <w:bCs/>
          <w:sz w:val="18"/>
          <w:szCs w:val="18"/>
        </w:rPr>
        <w:t xml:space="preserve"> Kundu</w:t>
      </w:r>
      <w:r w:rsidRPr="00D17936">
        <w:rPr>
          <w:rFonts w:ascii="Cambria" w:hAnsi="Cambria"/>
          <w:b/>
          <w:bCs/>
          <w:sz w:val="18"/>
          <w:szCs w:val="18"/>
          <w:vertAlign w:val="superscript"/>
        </w:rPr>
        <w:t>5</w:t>
      </w:r>
      <w:r w:rsidRPr="00D17936">
        <w:rPr>
          <w:rFonts w:ascii="Cambria" w:hAnsi="Cambria"/>
          <w:sz w:val="18"/>
          <w:szCs w:val="18"/>
        </w:rPr>
        <w:t xml:space="preserve"> ,</w:t>
      </w:r>
      <w:r w:rsidRPr="00D17936">
        <w:rPr>
          <w:rFonts w:ascii="Cambria" w:hAnsi="Cambria"/>
          <w:b/>
          <w:sz w:val="18"/>
          <w:szCs w:val="18"/>
        </w:rPr>
        <w:t xml:space="preserve"> Dr. </w:t>
      </w:r>
      <w:proofErr w:type="spellStart"/>
      <w:r w:rsidRPr="00D17936">
        <w:rPr>
          <w:rFonts w:ascii="Cambria" w:hAnsi="Cambria"/>
          <w:b/>
          <w:sz w:val="18"/>
          <w:szCs w:val="18"/>
        </w:rPr>
        <w:t>Maitreyi</w:t>
      </w:r>
      <w:proofErr w:type="spellEnd"/>
      <w:r w:rsidRPr="00D17936">
        <w:rPr>
          <w:rFonts w:ascii="Cambria" w:hAnsi="Cambria"/>
          <w:b/>
          <w:sz w:val="18"/>
          <w:szCs w:val="18"/>
        </w:rPr>
        <w:t xml:space="preserve"> Mondal</w:t>
      </w:r>
      <w:r w:rsidRPr="00D17936">
        <w:rPr>
          <w:rFonts w:ascii="Cambria" w:hAnsi="Cambria"/>
          <w:b/>
          <w:sz w:val="18"/>
          <w:szCs w:val="18"/>
          <w:vertAlign w:val="superscript"/>
        </w:rPr>
        <w:t>6</w:t>
      </w:r>
      <w:r w:rsidRPr="00D17936">
        <w:rPr>
          <w:rFonts w:ascii="Cambria" w:hAnsi="Cambria"/>
          <w:b/>
          <w:sz w:val="18"/>
          <w:szCs w:val="18"/>
        </w:rPr>
        <w:t xml:space="preserve"> ,</w:t>
      </w:r>
      <w:r w:rsidRPr="00D17936">
        <w:rPr>
          <w:rFonts w:ascii="Cambria" w:hAnsi="Cambria"/>
          <w:b/>
          <w:bCs/>
          <w:sz w:val="18"/>
          <w:szCs w:val="18"/>
        </w:rPr>
        <w:t xml:space="preserve"> Dr. </w:t>
      </w:r>
      <w:proofErr w:type="spellStart"/>
      <w:r w:rsidRPr="00D17936">
        <w:rPr>
          <w:rFonts w:ascii="Cambria" w:hAnsi="Cambria"/>
          <w:b/>
          <w:sz w:val="18"/>
          <w:szCs w:val="18"/>
        </w:rPr>
        <w:t>Reshma</w:t>
      </w:r>
      <w:proofErr w:type="spellEnd"/>
      <w:r w:rsidRPr="00D17936">
        <w:rPr>
          <w:rFonts w:ascii="Cambria" w:hAnsi="Cambria"/>
          <w:b/>
          <w:sz w:val="18"/>
          <w:szCs w:val="18"/>
        </w:rPr>
        <w:t xml:space="preserve"> </w:t>
      </w:r>
      <w:proofErr w:type="spellStart"/>
      <w:r w:rsidRPr="00D17936">
        <w:rPr>
          <w:rFonts w:ascii="Cambria" w:hAnsi="Cambria"/>
          <w:b/>
          <w:sz w:val="18"/>
          <w:szCs w:val="18"/>
        </w:rPr>
        <w:t>Ghosh</w:t>
      </w:r>
      <w:proofErr w:type="spellEnd"/>
      <w:r w:rsidRPr="00D17936">
        <w:rPr>
          <w:rFonts w:ascii="Cambria" w:hAnsi="Cambria"/>
          <w:b/>
          <w:sz w:val="18"/>
          <w:szCs w:val="18"/>
        </w:rPr>
        <w:t xml:space="preserve"> </w:t>
      </w:r>
      <w:r w:rsidRPr="00627B8E">
        <w:rPr>
          <w:rFonts w:ascii="Cambria" w:hAnsi="Cambria"/>
          <w:b/>
          <w:sz w:val="18"/>
          <w:szCs w:val="18"/>
          <w:vertAlign w:val="superscript"/>
        </w:rPr>
        <w:t>7</w:t>
      </w:r>
      <w:r w:rsidRPr="00D17936">
        <w:rPr>
          <w:rFonts w:ascii="Cambria" w:hAnsi="Cambria"/>
          <w:b/>
          <w:sz w:val="18"/>
          <w:szCs w:val="18"/>
        </w:rPr>
        <w:t>,</w:t>
      </w:r>
      <w:r w:rsidRPr="00D17936">
        <w:rPr>
          <w:rFonts w:ascii="Cambria" w:hAnsi="Cambria"/>
          <w:b/>
          <w:bCs/>
          <w:sz w:val="18"/>
          <w:szCs w:val="18"/>
        </w:rPr>
        <w:t xml:space="preserve"> Prof. (Dr.) </w:t>
      </w:r>
      <w:proofErr w:type="spellStart"/>
      <w:r w:rsidRPr="00D17936">
        <w:rPr>
          <w:rFonts w:ascii="Cambria" w:hAnsi="Cambria"/>
          <w:b/>
          <w:sz w:val="18"/>
          <w:szCs w:val="18"/>
        </w:rPr>
        <w:t>Sudeshna</w:t>
      </w:r>
      <w:proofErr w:type="spellEnd"/>
      <w:r w:rsidRPr="00D17936">
        <w:rPr>
          <w:rFonts w:ascii="Cambria" w:hAnsi="Cambria"/>
          <w:b/>
          <w:sz w:val="18"/>
          <w:szCs w:val="18"/>
        </w:rPr>
        <w:t xml:space="preserve"> Majumdar</w:t>
      </w:r>
      <w:r w:rsidRPr="00D17936">
        <w:rPr>
          <w:rFonts w:ascii="Cambria" w:hAnsi="Cambria"/>
          <w:b/>
          <w:sz w:val="18"/>
          <w:szCs w:val="18"/>
          <w:vertAlign w:val="superscript"/>
        </w:rPr>
        <w:t>8</w:t>
      </w:r>
      <w:r w:rsidRPr="00D17936">
        <w:rPr>
          <w:rFonts w:ascii="Cambria" w:hAnsi="Cambria"/>
          <w:b/>
          <w:sz w:val="24"/>
          <w:szCs w:val="24"/>
        </w:rPr>
        <w:t xml:space="preserve"> </w:t>
      </w:r>
    </w:p>
    <w:p w:rsidR="00A105E9" w:rsidRPr="00D17936" w:rsidRDefault="00A105E9" w:rsidP="00A105E9">
      <w:pPr>
        <w:contextualSpacing/>
        <w:outlineLvl w:val="0"/>
        <w:rPr>
          <w:rFonts w:ascii="Cambria" w:hAnsi="Cambria" w:cs="Vrinda"/>
          <w:sz w:val="18"/>
          <w:szCs w:val="18"/>
          <w:cs/>
          <w:lang w:bidi="bn-BD"/>
        </w:rPr>
      </w:pPr>
      <w:r w:rsidRPr="00627B8E">
        <w:rPr>
          <w:rFonts w:ascii="Cambria" w:hAnsi="Cambria"/>
          <w:b/>
          <w:sz w:val="18"/>
          <w:szCs w:val="18"/>
          <w:vertAlign w:val="superscript"/>
        </w:rPr>
        <w:t>1</w:t>
      </w:r>
      <w:r w:rsidRPr="00D17936">
        <w:rPr>
          <w:rFonts w:ascii="Cambria" w:hAnsi="Cambria"/>
          <w:sz w:val="18"/>
          <w:szCs w:val="18"/>
        </w:rPr>
        <w:t xml:space="preserve">Junior Resident, </w:t>
      </w:r>
      <w:r w:rsidRPr="00D17936">
        <w:rPr>
          <w:rFonts w:ascii="Cambria" w:hAnsi="Cambria"/>
          <w:bCs/>
          <w:sz w:val="18"/>
          <w:szCs w:val="18"/>
        </w:rPr>
        <w:t xml:space="preserve">Department of </w:t>
      </w:r>
      <w:proofErr w:type="spellStart"/>
      <w:r w:rsidRPr="00D17936">
        <w:rPr>
          <w:rFonts w:ascii="Cambria" w:hAnsi="Cambria"/>
          <w:bCs/>
          <w:sz w:val="18"/>
          <w:szCs w:val="18"/>
        </w:rPr>
        <w:t>Anatomy</w:t>
      </w:r>
      <w:proofErr w:type="gramStart"/>
      <w:r w:rsidRPr="00D17936">
        <w:rPr>
          <w:rFonts w:ascii="Cambria" w:hAnsi="Cambria"/>
          <w:bCs/>
          <w:sz w:val="18"/>
          <w:szCs w:val="18"/>
        </w:rPr>
        <w:t>,</w:t>
      </w:r>
      <w:r w:rsidRPr="00D17936">
        <w:rPr>
          <w:rFonts w:ascii="Cambria" w:hAnsi="Cambria"/>
          <w:sz w:val="18"/>
          <w:szCs w:val="18"/>
        </w:rPr>
        <w:t>Nilratan</w:t>
      </w:r>
      <w:proofErr w:type="spellEnd"/>
      <w:proofErr w:type="gramEnd"/>
      <w:r w:rsidRPr="00D17936">
        <w:rPr>
          <w:rFonts w:ascii="Cambria" w:hAnsi="Cambria"/>
          <w:sz w:val="18"/>
          <w:szCs w:val="18"/>
        </w:rPr>
        <w:t xml:space="preserve"> </w:t>
      </w:r>
      <w:proofErr w:type="spellStart"/>
      <w:r w:rsidRPr="00D17936">
        <w:rPr>
          <w:rFonts w:ascii="Cambria" w:hAnsi="Cambria"/>
          <w:sz w:val="18"/>
          <w:szCs w:val="18"/>
        </w:rPr>
        <w:t>Sircar</w:t>
      </w:r>
      <w:proofErr w:type="spellEnd"/>
      <w:r w:rsidRPr="00D17936">
        <w:rPr>
          <w:rFonts w:ascii="Cambria" w:hAnsi="Cambria"/>
          <w:sz w:val="18"/>
          <w:szCs w:val="18"/>
        </w:rPr>
        <w:t xml:space="preserve"> Medical College, Kolkata – 700014, West Bengal, India</w:t>
      </w:r>
    </w:p>
    <w:p w:rsidR="00A105E9" w:rsidRPr="00D17936" w:rsidRDefault="00A105E9" w:rsidP="00A105E9">
      <w:pPr>
        <w:contextualSpacing/>
        <w:outlineLvl w:val="0"/>
        <w:rPr>
          <w:rFonts w:ascii="Cambria" w:hAnsi="Cambria"/>
          <w:sz w:val="18"/>
          <w:szCs w:val="18"/>
        </w:rPr>
      </w:pPr>
      <w:r w:rsidRPr="00D17936">
        <w:rPr>
          <w:rFonts w:ascii="Cambria" w:hAnsi="Cambria"/>
          <w:b/>
          <w:sz w:val="18"/>
          <w:szCs w:val="18"/>
          <w:vertAlign w:val="superscript"/>
        </w:rPr>
        <w:t>2</w:t>
      </w:r>
      <w:r w:rsidRPr="00D17936">
        <w:rPr>
          <w:rFonts w:ascii="Cambria" w:hAnsi="Cambria"/>
          <w:sz w:val="18"/>
          <w:szCs w:val="18"/>
        </w:rPr>
        <w:t xml:space="preserve">Junior Resident, </w:t>
      </w:r>
      <w:r w:rsidRPr="00D17936">
        <w:rPr>
          <w:rFonts w:ascii="Cambria" w:hAnsi="Cambria"/>
          <w:bCs/>
          <w:sz w:val="18"/>
          <w:szCs w:val="18"/>
        </w:rPr>
        <w:t xml:space="preserve">Department of </w:t>
      </w:r>
      <w:proofErr w:type="spellStart"/>
      <w:r w:rsidRPr="00D17936">
        <w:rPr>
          <w:rFonts w:ascii="Cambria" w:hAnsi="Cambria"/>
          <w:bCs/>
          <w:sz w:val="18"/>
          <w:szCs w:val="18"/>
        </w:rPr>
        <w:t>Anatomy</w:t>
      </w:r>
      <w:proofErr w:type="gramStart"/>
      <w:r w:rsidRPr="00D17936">
        <w:rPr>
          <w:rFonts w:ascii="Cambria" w:hAnsi="Cambria"/>
          <w:bCs/>
          <w:sz w:val="18"/>
          <w:szCs w:val="18"/>
        </w:rPr>
        <w:t>,</w:t>
      </w:r>
      <w:r w:rsidRPr="00D17936">
        <w:rPr>
          <w:rFonts w:ascii="Cambria" w:hAnsi="Cambria"/>
          <w:sz w:val="18"/>
          <w:szCs w:val="18"/>
        </w:rPr>
        <w:t>Nilratan</w:t>
      </w:r>
      <w:proofErr w:type="spellEnd"/>
      <w:proofErr w:type="gramEnd"/>
      <w:r w:rsidRPr="00D17936">
        <w:rPr>
          <w:rFonts w:ascii="Cambria" w:hAnsi="Cambria"/>
          <w:sz w:val="18"/>
          <w:szCs w:val="18"/>
        </w:rPr>
        <w:t xml:space="preserve"> </w:t>
      </w:r>
      <w:proofErr w:type="spellStart"/>
      <w:r w:rsidRPr="00D17936">
        <w:rPr>
          <w:rFonts w:ascii="Cambria" w:hAnsi="Cambria"/>
          <w:sz w:val="18"/>
          <w:szCs w:val="18"/>
        </w:rPr>
        <w:t>Sircar</w:t>
      </w:r>
      <w:proofErr w:type="spellEnd"/>
      <w:r w:rsidRPr="00D17936">
        <w:rPr>
          <w:rFonts w:ascii="Cambria" w:hAnsi="Cambria"/>
          <w:sz w:val="18"/>
          <w:szCs w:val="18"/>
        </w:rPr>
        <w:t xml:space="preserve"> Medical College, Kolkata – 700014, West Bengal, India</w:t>
      </w:r>
    </w:p>
    <w:p w:rsidR="00A105E9" w:rsidRPr="00D17936" w:rsidRDefault="00A105E9" w:rsidP="00A105E9">
      <w:pPr>
        <w:contextualSpacing/>
        <w:outlineLvl w:val="0"/>
        <w:rPr>
          <w:rFonts w:ascii="Cambria" w:hAnsi="Cambria"/>
          <w:sz w:val="18"/>
          <w:szCs w:val="18"/>
        </w:rPr>
      </w:pPr>
      <w:r w:rsidRPr="00D17936">
        <w:rPr>
          <w:rFonts w:ascii="Cambria" w:hAnsi="Cambria"/>
          <w:b/>
          <w:sz w:val="18"/>
          <w:szCs w:val="18"/>
          <w:vertAlign w:val="superscript"/>
        </w:rPr>
        <w:t>3</w:t>
      </w:r>
      <w:r w:rsidRPr="00D17936">
        <w:rPr>
          <w:rFonts w:ascii="Cambria" w:hAnsi="Cambria"/>
          <w:sz w:val="18"/>
          <w:szCs w:val="18"/>
        </w:rPr>
        <w:t xml:space="preserve">Junior Resident, </w:t>
      </w:r>
      <w:r w:rsidRPr="00D17936">
        <w:rPr>
          <w:rFonts w:ascii="Cambria" w:hAnsi="Cambria"/>
          <w:bCs/>
          <w:sz w:val="18"/>
          <w:szCs w:val="18"/>
        </w:rPr>
        <w:t xml:space="preserve">Department of </w:t>
      </w:r>
      <w:proofErr w:type="spellStart"/>
      <w:r w:rsidRPr="00D17936">
        <w:rPr>
          <w:rFonts w:ascii="Cambria" w:hAnsi="Cambria"/>
          <w:bCs/>
          <w:sz w:val="18"/>
          <w:szCs w:val="18"/>
        </w:rPr>
        <w:t>Anatomy</w:t>
      </w:r>
      <w:proofErr w:type="gramStart"/>
      <w:r w:rsidRPr="00D17936">
        <w:rPr>
          <w:rFonts w:ascii="Cambria" w:hAnsi="Cambria"/>
          <w:bCs/>
          <w:sz w:val="18"/>
          <w:szCs w:val="18"/>
        </w:rPr>
        <w:t>,</w:t>
      </w:r>
      <w:r w:rsidRPr="00D17936">
        <w:rPr>
          <w:rFonts w:ascii="Cambria" w:hAnsi="Cambria"/>
          <w:sz w:val="18"/>
          <w:szCs w:val="18"/>
        </w:rPr>
        <w:t>Nilratan</w:t>
      </w:r>
      <w:proofErr w:type="spellEnd"/>
      <w:proofErr w:type="gramEnd"/>
      <w:r w:rsidRPr="00D17936">
        <w:rPr>
          <w:rFonts w:ascii="Cambria" w:hAnsi="Cambria"/>
          <w:sz w:val="18"/>
          <w:szCs w:val="18"/>
        </w:rPr>
        <w:t xml:space="preserve"> </w:t>
      </w:r>
      <w:proofErr w:type="spellStart"/>
      <w:r w:rsidRPr="00D17936">
        <w:rPr>
          <w:rFonts w:ascii="Cambria" w:hAnsi="Cambria"/>
          <w:sz w:val="18"/>
          <w:szCs w:val="18"/>
        </w:rPr>
        <w:t>Sircar</w:t>
      </w:r>
      <w:proofErr w:type="spellEnd"/>
      <w:r w:rsidRPr="00D17936">
        <w:rPr>
          <w:rFonts w:ascii="Cambria" w:hAnsi="Cambria"/>
          <w:sz w:val="18"/>
          <w:szCs w:val="18"/>
        </w:rPr>
        <w:t xml:space="preserve"> Medical College, Kolkata – 700014, West Bengal, India</w:t>
      </w:r>
    </w:p>
    <w:p w:rsidR="00A105E9" w:rsidRPr="00D17936" w:rsidRDefault="00A105E9" w:rsidP="00A105E9">
      <w:pPr>
        <w:contextualSpacing/>
        <w:outlineLvl w:val="0"/>
        <w:rPr>
          <w:rFonts w:ascii="Cambria" w:hAnsi="Cambria"/>
          <w:sz w:val="18"/>
          <w:szCs w:val="18"/>
        </w:rPr>
      </w:pPr>
      <w:r w:rsidRPr="00D17936">
        <w:rPr>
          <w:rFonts w:ascii="Cambria" w:hAnsi="Cambria"/>
          <w:b/>
          <w:bCs/>
          <w:sz w:val="18"/>
          <w:szCs w:val="18"/>
          <w:vertAlign w:val="superscript"/>
        </w:rPr>
        <w:t>4</w:t>
      </w:r>
      <w:r w:rsidRPr="00D17936">
        <w:rPr>
          <w:rFonts w:ascii="Cambria" w:hAnsi="Cambria"/>
          <w:sz w:val="18"/>
          <w:szCs w:val="18"/>
        </w:rPr>
        <w:t xml:space="preserve">Junior Resident, </w:t>
      </w:r>
      <w:r w:rsidRPr="00D17936">
        <w:rPr>
          <w:rFonts w:ascii="Cambria" w:hAnsi="Cambria"/>
          <w:bCs/>
          <w:sz w:val="18"/>
          <w:szCs w:val="18"/>
        </w:rPr>
        <w:t xml:space="preserve">Department of </w:t>
      </w:r>
      <w:proofErr w:type="spellStart"/>
      <w:r w:rsidRPr="00D17936">
        <w:rPr>
          <w:rFonts w:ascii="Cambria" w:hAnsi="Cambria"/>
          <w:bCs/>
          <w:sz w:val="18"/>
          <w:szCs w:val="18"/>
        </w:rPr>
        <w:t>Anatomy</w:t>
      </w:r>
      <w:proofErr w:type="gramStart"/>
      <w:r w:rsidRPr="00D17936">
        <w:rPr>
          <w:rFonts w:ascii="Cambria" w:hAnsi="Cambria"/>
          <w:bCs/>
          <w:sz w:val="18"/>
          <w:szCs w:val="18"/>
        </w:rPr>
        <w:t>,</w:t>
      </w:r>
      <w:r w:rsidRPr="00D17936">
        <w:rPr>
          <w:rFonts w:ascii="Cambria" w:hAnsi="Cambria"/>
          <w:sz w:val="18"/>
          <w:szCs w:val="18"/>
        </w:rPr>
        <w:t>Nilratan</w:t>
      </w:r>
      <w:proofErr w:type="spellEnd"/>
      <w:proofErr w:type="gramEnd"/>
      <w:r w:rsidRPr="00D17936">
        <w:rPr>
          <w:rFonts w:ascii="Cambria" w:hAnsi="Cambria"/>
          <w:sz w:val="18"/>
          <w:szCs w:val="18"/>
        </w:rPr>
        <w:t xml:space="preserve"> </w:t>
      </w:r>
      <w:proofErr w:type="spellStart"/>
      <w:r w:rsidRPr="00D17936">
        <w:rPr>
          <w:rFonts w:ascii="Cambria" w:hAnsi="Cambria"/>
          <w:sz w:val="18"/>
          <w:szCs w:val="18"/>
        </w:rPr>
        <w:t>Sircar</w:t>
      </w:r>
      <w:proofErr w:type="spellEnd"/>
      <w:r w:rsidRPr="00D17936">
        <w:rPr>
          <w:rFonts w:ascii="Cambria" w:hAnsi="Cambria"/>
          <w:sz w:val="18"/>
          <w:szCs w:val="18"/>
        </w:rPr>
        <w:t xml:space="preserve"> Medical College, Kolkata – 700014, West Bengal, India</w:t>
      </w:r>
    </w:p>
    <w:p w:rsidR="00A105E9" w:rsidRPr="00D17936" w:rsidRDefault="00A105E9" w:rsidP="00A105E9">
      <w:pPr>
        <w:contextualSpacing/>
        <w:outlineLvl w:val="0"/>
        <w:rPr>
          <w:rFonts w:ascii="Cambria" w:hAnsi="Cambria"/>
          <w:sz w:val="18"/>
          <w:szCs w:val="18"/>
        </w:rPr>
      </w:pPr>
      <w:r w:rsidRPr="00D17936">
        <w:rPr>
          <w:rFonts w:ascii="Cambria" w:hAnsi="Cambria"/>
          <w:b/>
          <w:bCs/>
          <w:sz w:val="18"/>
          <w:szCs w:val="18"/>
          <w:vertAlign w:val="superscript"/>
        </w:rPr>
        <w:t>5</w:t>
      </w:r>
      <w:r w:rsidRPr="00D17936">
        <w:rPr>
          <w:rFonts w:ascii="Cambria" w:hAnsi="Cambria"/>
          <w:sz w:val="18"/>
          <w:szCs w:val="18"/>
        </w:rPr>
        <w:t xml:space="preserve">Junior Resident, </w:t>
      </w:r>
      <w:r w:rsidRPr="00D17936">
        <w:rPr>
          <w:rFonts w:ascii="Cambria" w:hAnsi="Cambria"/>
          <w:bCs/>
          <w:sz w:val="18"/>
          <w:szCs w:val="18"/>
        </w:rPr>
        <w:t xml:space="preserve">Department of </w:t>
      </w:r>
      <w:proofErr w:type="spellStart"/>
      <w:r w:rsidRPr="00D17936">
        <w:rPr>
          <w:rFonts w:ascii="Cambria" w:hAnsi="Cambria"/>
          <w:bCs/>
          <w:sz w:val="18"/>
          <w:szCs w:val="18"/>
        </w:rPr>
        <w:t>Anatomy</w:t>
      </w:r>
      <w:proofErr w:type="gramStart"/>
      <w:r w:rsidRPr="00D17936">
        <w:rPr>
          <w:rFonts w:ascii="Cambria" w:hAnsi="Cambria"/>
          <w:bCs/>
          <w:sz w:val="18"/>
          <w:szCs w:val="18"/>
        </w:rPr>
        <w:t>,</w:t>
      </w:r>
      <w:r w:rsidRPr="00D17936">
        <w:rPr>
          <w:rFonts w:ascii="Cambria" w:hAnsi="Cambria"/>
          <w:sz w:val="18"/>
          <w:szCs w:val="18"/>
        </w:rPr>
        <w:t>Nilratan</w:t>
      </w:r>
      <w:proofErr w:type="spellEnd"/>
      <w:proofErr w:type="gramEnd"/>
      <w:r w:rsidRPr="00D17936">
        <w:rPr>
          <w:rFonts w:ascii="Cambria" w:hAnsi="Cambria"/>
          <w:sz w:val="18"/>
          <w:szCs w:val="18"/>
        </w:rPr>
        <w:t xml:space="preserve"> </w:t>
      </w:r>
      <w:proofErr w:type="spellStart"/>
      <w:r w:rsidRPr="00D17936">
        <w:rPr>
          <w:rFonts w:ascii="Cambria" w:hAnsi="Cambria"/>
          <w:sz w:val="18"/>
          <w:szCs w:val="18"/>
        </w:rPr>
        <w:t>Sircar</w:t>
      </w:r>
      <w:proofErr w:type="spellEnd"/>
      <w:r w:rsidRPr="00D17936">
        <w:rPr>
          <w:rFonts w:ascii="Cambria" w:hAnsi="Cambria"/>
          <w:sz w:val="18"/>
          <w:szCs w:val="18"/>
        </w:rPr>
        <w:t xml:space="preserve"> Medical College, Kolkata – 700014, West Bengal, India.</w:t>
      </w:r>
    </w:p>
    <w:p w:rsidR="00A105E9" w:rsidRPr="00D17936" w:rsidRDefault="00A105E9" w:rsidP="00A105E9">
      <w:pPr>
        <w:contextualSpacing/>
        <w:outlineLvl w:val="0"/>
        <w:rPr>
          <w:rFonts w:ascii="Cambria" w:hAnsi="Cambria"/>
          <w:sz w:val="18"/>
          <w:szCs w:val="18"/>
        </w:rPr>
      </w:pPr>
      <w:r w:rsidRPr="00D17936">
        <w:rPr>
          <w:rFonts w:ascii="Cambria" w:hAnsi="Cambria"/>
          <w:b/>
          <w:sz w:val="18"/>
          <w:szCs w:val="18"/>
          <w:vertAlign w:val="superscript"/>
        </w:rPr>
        <w:t>6</w:t>
      </w:r>
      <w:r w:rsidRPr="00D17936">
        <w:rPr>
          <w:rFonts w:ascii="Cambria" w:hAnsi="Cambria"/>
          <w:sz w:val="18"/>
          <w:szCs w:val="18"/>
        </w:rPr>
        <w:t>Associate Professor</w:t>
      </w:r>
      <w:r w:rsidRPr="00D17936">
        <w:rPr>
          <w:rFonts w:ascii="Cambria" w:hAnsi="Cambria"/>
          <w:b/>
          <w:sz w:val="18"/>
          <w:szCs w:val="18"/>
        </w:rPr>
        <w:t xml:space="preserve">, </w:t>
      </w:r>
      <w:r w:rsidRPr="00D17936">
        <w:rPr>
          <w:rFonts w:ascii="Cambria" w:hAnsi="Cambria"/>
          <w:bCs/>
          <w:sz w:val="18"/>
          <w:szCs w:val="18"/>
        </w:rPr>
        <w:t xml:space="preserve">Department of Anatomy, North Bengal Medical College, </w:t>
      </w:r>
      <w:proofErr w:type="spellStart"/>
      <w:r w:rsidRPr="00D17936">
        <w:rPr>
          <w:rFonts w:ascii="Cambria" w:hAnsi="Cambria"/>
          <w:bCs/>
          <w:sz w:val="18"/>
          <w:szCs w:val="18"/>
        </w:rPr>
        <w:t>Sushrutanagar</w:t>
      </w:r>
      <w:proofErr w:type="spellEnd"/>
      <w:r w:rsidRPr="00D17936">
        <w:rPr>
          <w:rFonts w:ascii="Cambria" w:hAnsi="Cambria"/>
          <w:bCs/>
          <w:sz w:val="18"/>
          <w:szCs w:val="18"/>
        </w:rPr>
        <w:t>, Darjeeling – 734012.</w:t>
      </w:r>
      <w:r w:rsidRPr="00D17936">
        <w:rPr>
          <w:rFonts w:ascii="Cambria" w:hAnsi="Cambria"/>
          <w:sz w:val="18"/>
          <w:szCs w:val="18"/>
        </w:rPr>
        <w:t>West Bengal, India</w:t>
      </w:r>
    </w:p>
    <w:p w:rsidR="00A105E9" w:rsidRPr="00D17936" w:rsidRDefault="00A105E9" w:rsidP="00A105E9">
      <w:pPr>
        <w:contextualSpacing/>
        <w:outlineLvl w:val="0"/>
        <w:rPr>
          <w:rFonts w:ascii="Cambria" w:hAnsi="Cambria"/>
          <w:sz w:val="18"/>
          <w:szCs w:val="18"/>
        </w:rPr>
      </w:pPr>
      <w:r w:rsidRPr="00D17936">
        <w:rPr>
          <w:rFonts w:ascii="Cambria" w:hAnsi="Cambria"/>
          <w:b/>
          <w:sz w:val="18"/>
          <w:szCs w:val="18"/>
          <w:vertAlign w:val="superscript"/>
        </w:rPr>
        <w:t>7</w:t>
      </w:r>
      <w:r w:rsidRPr="00D17936">
        <w:rPr>
          <w:rFonts w:ascii="Cambria" w:hAnsi="Cambria"/>
          <w:sz w:val="18"/>
          <w:szCs w:val="18"/>
        </w:rPr>
        <w:t xml:space="preserve">Junior Resident, </w:t>
      </w:r>
      <w:r w:rsidRPr="00D17936">
        <w:rPr>
          <w:rFonts w:ascii="Cambria" w:hAnsi="Cambria"/>
          <w:bCs/>
          <w:sz w:val="18"/>
          <w:szCs w:val="18"/>
        </w:rPr>
        <w:t xml:space="preserve">Department of </w:t>
      </w:r>
      <w:proofErr w:type="spellStart"/>
      <w:r w:rsidRPr="00D17936">
        <w:rPr>
          <w:rFonts w:ascii="Cambria" w:hAnsi="Cambria"/>
          <w:bCs/>
          <w:sz w:val="18"/>
          <w:szCs w:val="18"/>
        </w:rPr>
        <w:t>Anatomy</w:t>
      </w:r>
      <w:proofErr w:type="gramStart"/>
      <w:r w:rsidRPr="00D17936">
        <w:rPr>
          <w:rFonts w:ascii="Cambria" w:hAnsi="Cambria"/>
          <w:bCs/>
          <w:sz w:val="18"/>
          <w:szCs w:val="18"/>
        </w:rPr>
        <w:t>,</w:t>
      </w:r>
      <w:r w:rsidRPr="00D17936">
        <w:rPr>
          <w:rFonts w:ascii="Cambria" w:hAnsi="Cambria"/>
          <w:sz w:val="18"/>
          <w:szCs w:val="18"/>
        </w:rPr>
        <w:t>Nilratan</w:t>
      </w:r>
      <w:proofErr w:type="spellEnd"/>
      <w:proofErr w:type="gramEnd"/>
      <w:r w:rsidRPr="00D17936">
        <w:rPr>
          <w:rFonts w:ascii="Cambria" w:hAnsi="Cambria"/>
          <w:sz w:val="18"/>
          <w:szCs w:val="18"/>
        </w:rPr>
        <w:t xml:space="preserve"> </w:t>
      </w:r>
      <w:proofErr w:type="spellStart"/>
      <w:r w:rsidRPr="00D17936">
        <w:rPr>
          <w:rFonts w:ascii="Cambria" w:hAnsi="Cambria"/>
          <w:sz w:val="18"/>
          <w:szCs w:val="18"/>
        </w:rPr>
        <w:t>Sircar</w:t>
      </w:r>
      <w:proofErr w:type="spellEnd"/>
      <w:r w:rsidRPr="00D17936">
        <w:rPr>
          <w:rFonts w:ascii="Cambria" w:hAnsi="Cambria"/>
          <w:sz w:val="18"/>
          <w:szCs w:val="18"/>
        </w:rPr>
        <w:t xml:space="preserve"> Medical College, Kolkata – 700014, West Bengal, India.</w:t>
      </w:r>
    </w:p>
    <w:p w:rsidR="00A105E9" w:rsidRPr="00D17936" w:rsidRDefault="00A105E9" w:rsidP="00A105E9">
      <w:pPr>
        <w:contextualSpacing/>
        <w:outlineLvl w:val="0"/>
        <w:rPr>
          <w:rFonts w:ascii="Cambria" w:hAnsi="Cambria"/>
          <w:sz w:val="18"/>
          <w:szCs w:val="18"/>
        </w:rPr>
      </w:pPr>
      <w:r w:rsidRPr="00D17936">
        <w:rPr>
          <w:rFonts w:ascii="Cambria" w:hAnsi="Cambria"/>
          <w:sz w:val="18"/>
          <w:szCs w:val="18"/>
          <w:vertAlign w:val="superscript"/>
        </w:rPr>
        <w:t>8</w:t>
      </w:r>
      <w:r w:rsidRPr="00D17936">
        <w:rPr>
          <w:rFonts w:ascii="Cambria" w:hAnsi="Cambria"/>
          <w:sz w:val="18"/>
          <w:szCs w:val="18"/>
        </w:rPr>
        <w:t xml:space="preserve">Professor and </w:t>
      </w:r>
      <w:proofErr w:type="spellStart"/>
      <w:r w:rsidRPr="00D17936">
        <w:rPr>
          <w:rFonts w:ascii="Cambria" w:hAnsi="Cambria"/>
          <w:sz w:val="18"/>
          <w:szCs w:val="18"/>
        </w:rPr>
        <w:t>Heas</w:t>
      </w:r>
      <w:proofErr w:type="spellEnd"/>
      <w:r w:rsidRPr="00D17936">
        <w:rPr>
          <w:rFonts w:ascii="Cambria" w:hAnsi="Cambria"/>
          <w:sz w:val="18"/>
          <w:szCs w:val="18"/>
        </w:rPr>
        <w:t xml:space="preserve"> of </w:t>
      </w:r>
      <w:proofErr w:type="gramStart"/>
      <w:r w:rsidRPr="00D17936">
        <w:rPr>
          <w:rFonts w:ascii="Cambria" w:hAnsi="Cambria"/>
          <w:sz w:val="18"/>
          <w:szCs w:val="18"/>
        </w:rPr>
        <w:t xml:space="preserve">the  </w:t>
      </w:r>
      <w:r w:rsidRPr="00D17936">
        <w:rPr>
          <w:rFonts w:ascii="Cambria" w:hAnsi="Cambria"/>
          <w:bCs/>
          <w:sz w:val="18"/>
          <w:szCs w:val="18"/>
        </w:rPr>
        <w:t>Department</w:t>
      </w:r>
      <w:proofErr w:type="gramEnd"/>
      <w:r w:rsidRPr="00D17936">
        <w:rPr>
          <w:rFonts w:ascii="Cambria" w:hAnsi="Cambria"/>
          <w:sz w:val="18"/>
          <w:szCs w:val="18"/>
        </w:rPr>
        <w:t xml:space="preserve"> of Anatomy, </w:t>
      </w:r>
      <w:r w:rsidRPr="00D17936">
        <w:rPr>
          <w:rFonts w:ascii="Cambria" w:hAnsi="Cambria"/>
          <w:bCs/>
          <w:sz w:val="18"/>
          <w:szCs w:val="18"/>
        </w:rPr>
        <w:t xml:space="preserve">North Bengal Medical College, </w:t>
      </w:r>
      <w:proofErr w:type="spellStart"/>
      <w:r w:rsidRPr="00D17936">
        <w:rPr>
          <w:rFonts w:ascii="Cambria" w:hAnsi="Cambria"/>
          <w:bCs/>
          <w:sz w:val="18"/>
          <w:szCs w:val="18"/>
        </w:rPr>
        <w:t>Sushrutanagar</w:t>
      </w:r>
      <w:proofErr w:type="spellEnd"/>
      <w:r w:rsidRPr="00D17936">
        <w:rPr>
          <w:rFonts w:ascii="Cambria" w:hAnsi="Cambria"/>
          <w:bCs/>
          <w:sz w:val="18"/>
          <w:szCs w:val="18"/>
        </w:rPr>
        <w:t>,  Darjeeling – 734012.</w:t>
      </w:r>
      <w:r w:rsidRPr="00D17936">
        <w:rPr>
          <w:rFonts w:ascii="Cambria" w:hAnsi="Cambria"/>
          <w:sz w:val="18"/>
          <w:szCs w:val="18"/>
        </w:rPr>
        <w:t>West Bengal, India.</w:t>
      </w:r>
    </w:p>
    <w:p w:rsidR="00A105E9" w:rsidRPr="00D17936" w:rsidRDefault="00A105E9" w:rsidP="00A105E9">
      <w:pPr>
        <w:pBdr>
          <w:bottom w:val="single" w:sz="6" w:space="1" w:color="auto"/>
        </w:pBdr>
        <w:rPr>
          <w:rFonts w:ascii="Cambria" w:hAnsi="Cambria"/>
          <w:sz w:val="18"/>
          <w:szCs w:val="18"/>
        </w:rPr>
      </w:pPr>
      <w:r w:rsidRPr="00D17936">
        <w:rPr>
          <w:rFonts w:ascii="Cambria" w:hAnsi="Cambria"/>
          <w:b/>
          <w:sz w:val="18"/>
          <w:szCs w:val="18"/>
        </w:rPr>
        <w:t xml:space="preserve">Corresponding author:  </w:t>
      </w:r>
      <w:r w:rsidRPr="00627B8E">
        <w:rPr>
          <w:rFonts w:ascii="Cambria" w:hAnsi="Cambria"/>
          <w:sz w:val="18"/>
          <w:szCs w:val="18"/>
        </w:rPr>
        <w:t xml:space="preserve">Dr. </w:t>
      </w:r>
      <w:proofErr w:type="spellStart"/>
      <w:r w:rsidRPr="00627B8E">
        <w:rPr>
          <w:rFonts w:ascii="Cambria" w:hAnsi="Cambria"/>
          <w:bCs/>
          <w:sz w:val="18"/>
          <w:szCs w:val="18"/>
        </w:rPr>
        <w:t>Sudeshna</w:t>
      </w:r>
      <w:proofErr w:type="spellEnd"/>
      <w:r w:rsidRPr="00627B8E">
        <w:rPr>
          <w:rFonts w:ascii="Cambria" w:hAnsi="Cambria"/>
          <w:bCs/>
          <w:sz w:val="18"/>
          <w:szCs w:val="18"/>
        </w:rPr>
        <w:t xml:space="preserve"> </w:t>
      </w:r>
      <w:proofErr w:type="spellStart"/>
      <w:r w:rsidRPr="00627B8E">
        <w:rPr>
          <w:rFonts w:ascii="Cambria" w:hAnsi="Cambria"/>
          <w:bCs/>
          <w:sz w:val="18"/>
          <w:szCs w:val="18"/>
        </w:rPr>
        <w:t>Majumdar</w:t>
      </w:r>
      <w:proofErr w:type="spellEnd"/>
      <w:r w:rsidRPr="00D17936">
        <w:rPr>
          <w:rFonts w:ascii="Cambria" w:hAnsi="Cambria"/>
          <w:b/>
          <w:bCs/>
          <w:sz w:val="18"/>
          <w:szCs w:val="18"/>
        </w:rPr>
        <w:t xml:space="preserve"> </w:t>
      </w:r>
    </w:p>
    <w:p w:rsidR="00A105E9" w:rsidRPr="00D17370" w:rsidRDefault="00A105E9" w:rsidP="00A105E9">
      <w:pPr>
        <w:pStyle w:val="Style"/>
        <w:spacing w:line="412" w:lineRule="exact"/>
        <w:ind w:right="39"/>
        <w:rPr>
          <w:rFonts w:ascii="Cambria" w:hAnsi="Cambria"/>
          <w:b/>
          <w:bCs/>
          <w:sz w:val="20"/>
          <w:szCs w:val="20"/>
        </w:rPr>
      </w:pPr>
      <w:r>
        <w:rPr>
          <w:rFonts w:ascii="Cambria" w:hAnsi="Cambria"/>
          <w:b/>
          <w:bCs/>
          <w:sz w:val="20"/>
          <w:szCs w:val="20"/>
        </w:rPr>
        <w:t>A</w:t>
      </w:r>
      <w:r w:rsidRPr="00D17370">
        <w:rPr>
          <w:rFonts w:ascii="Cambria" w:hAnsi="Cambria"/>
          <w:b/>
          <w:bCs/>
          <w:sz w:val="20"/>
          <w:szCs w:val="20"/>
        </w:rPr>
        <w:t>bstract</w:t>
      </w:r>
    </w:p>
    <w:p w:rsidR="00A105E9" w:rsidRPr="00A105E9" w:rsidRDefault="00A105E9" w:rsidP="00A105E9">
      <w:pPr>
        <w:rPr>
          <w:rFonts w:ascii="Times New Roman" w:hAnsi="Times New Roman"/>
          <w:sz w:val="18"/>
          <w:szCs w:val="18"/>
        </w:rPr>
      </w:pPr>
      <w:r w:rsidRPr="00D87117">
        <w:rPr>
          <w:rFonts w:ascii="Times New Roman" w:hAnsi="Times New Roman"/>
          <w:b/>
          <w:sz w:val="18"/>
          <w:szCs w:val="18"/>
        </w:rPr>
        <w:t xml:space="preserve">Introduction: </w:t>
      </w:r>
      <w:r w:rsidRPr="00627B8E">
        <w:rPr>
          <w:rFonts w:ascii="Times New Roman" w:hAnsi="Times New Roman"/>
          <w:sz w:val="18"/>
          <w:szCs w:val="18"/>
        </w:rPr>
        <w:t>Assessing the height</w:t>
      </w:r>
      <w:r w:rsidRPr="00D87117">
        <w:rPr>
          <w:rFonts w:ascii="Times New Roman" w:hAnsi="Times New Roman"/>
          <w:sz w:val="18"/>
          <w:szCs w:val="18"/>
        </w:rPr>
        <w:t xml:space="preserve"> of individuals, from measurements of different parts, has always been an immense interest to the anatomists, anthropologists and forensic medicine experts.</w:t>
      </w:r>
      <w:r>
        <w:rPr>
          <w:rFonts w:ascii="Times New Roman" w:hAnsi="Times New Roman"/>
          <w:sz w:val="18"/>
          <w:szCs w:val="18"/>
        </w:rPr>
        <w:t xml:space="preserve"> </w:t>
      </w:r>
      <w:r w:rsidRPr="00D87117">
        <w:rPr>
          <w:rFonts w:ascii="Times New Roman" w:hAnsi="Times New Roman"/>
          <w:b/>
          <w:sz w:val="18"/>
          <w:szCs w:val="18"/>
          <w:lang w:bidi="he-IL"/>
        </w:rPr>
        <w:t>Aim of the study</w:t>
      </w:r>
      <w:r w:rsidRPr="00D87117">
        <w:rPr>
          <w:rFonts w:ascii="Times New Roman" w:hAnsi="Times New Roman"/>
          <w:sz w:val="18"/>
          <w:szCs w:val="18"/>
          <w:lang w:bidi="he-IL"/>
        </w:rPr>
        <w:t xml:space="preserve">: To estimate the stature of body from </w:t>
      </w:r>
      <w:proofErr w:type="spellStart"/>
      <w:r w:rsidRPr="00D87117">
        <w:rPr>
          <w:rFonts w:ascii="Times New Roman" w:hAnsi="Times New Roman"/>
          <w:sz w:val="18"/>
          <w:szCs w:val="18"/>
          <w:lang w:bidi="he-IL"/>
        </w:rPr>
        <w:t>tibial</w:t>
      </w:r>
      <w:proofErr w:type="spellEnd"/>
      <w:r w:rsidRPr="00D87117">
        <w:rPr>
          <w:rFonts w:ascii="Times New Roman" w:hAnsi="Times New Roman"/>
          <w:sz w:val="18"/>
          <w:szCs w:val="18"/>
          <w:lang w:bidi="he-IL"/>
        </w:rPr>
        <w:t xml:space="preserve"> length was the aim of the present study.</w:t>
      </w:r>
    </w:p>
    <w:p w:rsidR="00A105E9" w:rsidRPr="00D87117" w:rsidRDefault="00A105E9" w:rsidP="00A105E9">
      <w:pPr>
        <w:pStyle w:val="Style"/>
        <w:spacing w:line="360" w:lineRule="auto"/>
        <w:ind w:left="14" w:right="39"/>
        <w:rPr>
          <w:sz w:val="18"/>
          <w:szCs w:val="18"/>
        </w:rPr>
      </w:pPr>
      <w:r w:rsidRPr="00D87117">
        <w:rPr>
          <w:b/>
          <w:sz w:val="18"/>
          <w:szCs w:val="18"/>
        </w:rPr>
        <w:t>Methods: The</w:t>
      </w:r>
      <w:r w:rsidRPr="00D87117">
        <w:rPr>
          <w:sz w:val="18"/>
          <w:szCs w:val="18"/>
        </w:rPr>
        <w:t xml:space="preserve"> maximum </w:t>
      </w:r>
      <w:proofErr w:type="spellStart"/>
      <w:r w:rsidRPr="00D87117">
        <w:rPr>
          <w:sz w:val="18"/>
          <w:szCs w:val="18"/>
        </w:rPr>
        <w:t>percutaneous</w:t>
      </w:r>
      <w:proofErr w:type="spellEnd"/>
      <w:r w:rsidRPr="00D87117">
        <w:rPr>
          <w:sz w:val="18"/>
          <w:szCs w:val="18"/>
        </w:rPr>
        <w:t xml:space="preserve"> </w:t>
      </w:r>
      <w:proofErr w:type="spellStart"/>
      <w:r w:rsidRPr="00D87117">
        <w:rPr>
          <w:sz w:val="18"/>
          <w:szCs w:val="18"/>
        </w:rPr>
        <w:t>tibial</w:t>
      </w:r>
      <w:proofErr w:type="spellEnd"/>
      <w:r w:rsidRPr="00D87117">
        <w:rPr>
          <w:sz w:val="18"/>
          <w:szCs w:val="18"/>
        </w:rPr>
        <w:t xml:space="preserve"> length (T) and the corresponding height (S) of 50 adult males and 50 adult female’s subjects of the southern part of West Bengal were measured accurately. The data were analysed by parametric statistics.</w:t>
      </w:r>
    </w:p>
    <w:p w:rsidR="00A105E9" w:rsidRPr="00D87117" w:rsidRDefault="00A105E9" w:rsidP="00A105E9">
      <w:pPr>
        <w:pStyle w:val="Style"/>
        <w:spacing w:line="360" w:lineRule="auto"/>
        <w:ind w:left="14" w:right="39"/>
        <w:rPr>
          <w:b/>
          <w:bCs/>
          <w:sz w:val="18"/>
          <w:szCs w:val="18"/>
        </w:rPr>
      </w:pPr>
      <w:r w:rsidRPr="00D87117">
        <w:rPr>
          <w:b/>
          <w:sz w:val="18"/>
          <w:szCs w:val="18"/>
        </w:rPr>
        <w:t>Observations:</w:t>
      </w:r>
      <w:r w:rsidRPr="00D87117">
        <w:rPr>
          <w:sz w:val="18"/>
          <w:szCs w:val="18"/>
        </w:rPr>
        <w:t xml:space="preserve"> There was high correlation between </w:t>
      </w:r>
      <w:proofErr w:type="spellStart"/>
      <w:r w:rsidRPr="00D87117">
        <w:rPr>
          <w:sz w:val="18"/>
          <w:szCs w:val="18"/>
        </w:rPr>
        <w:t>tibial</w:t>
      </w:r>
      <w:proofErr w:type="spellEnd"/>
      <w:r w:rsidRPr="00D87117">
        <w:rPr>
          <w:sz w:val="18"/>
          <w:szCs w:val="18"/>
        </w:rPr>
        <w:t xml:space="preserve"> length and height. Regression equations for estimation of stature were calculated thus:</w:t>
      </w:r>
    </w:p>
    <w:p w:rsidR="00A105E9" w:rsidRPr="00D87117" w:rsidRDefault="00A105E9" w:rsidP="00A105E9">
      <w:pPr>
        <w:pStyle w:val="Style"/>
        <w:spacing w:line="360" w:lineRule="auto"/>
        <w:ind w:left="14" w:right="39"/>
        <w:jc w:val="left"/>
        <w:rPr>
          <w:sz w:val="18"/>
          <w:szCs w:val="18"/>
        </w:rPr>
      </w:pPr>
      <w:r w:rsidRPr="00D87117">
        <w:rPr>
          <w:sz w:val="18"/>
          <w:szCs w:val="18"/>
        </w:rPr>
        <w:t xml:space="preserve">For males: S = 71.361 + 2.575 (T) [S.E. of estimate </w:t>
      </w:r>
      <w:r w:rsidRPr="00D87117">
        <w:rPr>
          <w:w w:val="123"/>
          <w:sz w:val="18"/>
          <w:szCs w:val="18"/>
        </w:rPr>
        <w:t xml:space="preserve">± </w:t>
      </w:r>
      <w:r w:rsidRPr="00D87117">
        <w:rPr>
          <w:sz w:val="18"/>
          <w:szCs w:val="18"/>
        </w:rPr>
        <w:t xml:space="preserve">2.943] </w:t>
      </w:r>
      <w:r w:rsidRPr="00D87117">
        <w:rPr>
          <w:sz w:val="18"/>
          <w:szCs w:val="18"/>
        </w:rPr>
        <w:br/>
      </w:r>
      <w:proofErr w:type="gramStart"/>
      <w:r w:rsidRPr="00D87117">
        <w:rPr>
          <w:sz w:val="18"/>
          <w:szCs w:val="18"/>
        </w:rPr>
        <w:t>For</w:t>
      </w:r>
      <w:proofErr w:type="gramEnd"/>
      <w:r w:rsidRPr="00D87117">
        <w:rPr>
          <w:sz w:val="18"/>
          <w:szCs w:val="18"/>
        </w:rPr>
        <w:t xml:space="preserve"> females: S =65.344 + 2.691 (T) [S.E. of estimate </w:t>
      </w:r>
      <w:r w:rsidRPr="00D87117">
        <w:rPr>
          <w:w w:val="123"/>
          <w:sz w:val="18"/>
          <w:szCs w:val="18"/>
        </w:rPr>
        <w:t xml:space="preserve">± </w:t>
      </w:r>
      <w:r w:rsidRPr="00D87117">
        <w:rPr>
          <w:sz w:val="18"/>
          <w:szCs w:val="18"/>
        </w:rPr>
        <w:t xml:space="preserve">1.974] </w:t>
      </w:r>
    </w:p>
    <w:p w:rsidR="00A105E9" w:rsidRPr="00D87117" w:rsidRDefault="00A105E9" w:rsidP="00A105E9">
      <w:pPr>
        <w:pStyle w:val="Style"/>
        <w:spacing w:line="360" w:lineRule="auto"/>
        <w:ind w:left="14" w:right="39"/>
        <w:rPr>
          <w:color w:val="000000"/>
          <w:sz w:val="18"/>
          <w:szCs w:val="18"/>
        </w:rPr>
      </w:pPr>
      <w:r w:rsidRPr="00D87117">
        <w:rPr>
          <w:sz w:val="18"/>
          <w:szCs w:val="18"/>
        </w:rPr>
        <w:t xml:space="preserve">The mean age of the sample was 25.95 years. </w:t>
      </w:r>
      <w:r w:rsidRPr="00D87117">
        <w:rPr>
          <w:color w:val="000000"/>
          <w:sz w:val="18"/>
          <w:szCs w:val="18"/>
        </w:rPr>
        <w:t>The mean height of male subjects was found to be 164.05 cm. and this was higher than that of females which was 156.38cm.</w:t>
      </w:r>
    </w:p>
    <w:p w:rsidR="00A105E9" w:rsidRPr="00D87117" w:rsidRDefault="00A105E9" w:rsidP="00A105E9">
      <w:pPr>
        <w:pStyle w:val="Style"/>
        <w:spacing w:line="360" w:lineRule="auto"/>
        <w:ind w:left="14" w:right="39"/>
        <w:rPr>
          <w:color w:val="000000"/>
          <w:sz w:val="18"/>
          <w:szCs w:val="18"/>
        </w:rPr>
      </w:pPr>
      <w:r w:rsidRPr="00D87117">
        <w:rPr>
          <w:color w:val="000000"/>
          <w:sz w:val="18"/>
          <w:szCs w:val="18"/>
        </w:rPr>
        <w:t xml:space="preserve">The mean </w:t>
      </w:r>
      <w:proofErr w:type="spellStart"/>
      <w:r w:rsidRPr="00D87117">
        <w:rPr>
          <w:color w:val="000000"/>
          <w:sz w:val="18"/>
          <w:szCs w:val="18"/>
        </w:rPr>
        <w:t>percutaneous</w:t>
      </w:r>
      <w:proofErr w:type="spellEnd"/>
      <w:r w:rsidRPr="00D87117">
        <w:rPr>
          <w:color w:val="000000"/>
          <w:sz w:val="18"/>
          <w:szCs w:val="18"/>
        </w:rPr>
        <w:t xml:space="preserve"> length of tibia </w:t>
      </w:r>
      <w:r w:rsidRPr="00D87117">
        <w:rPr>
          <w:color w:val="000000"/>
          <w:w w:val="105"/>
          <w:sz w:val="18"/>
          <w:szCs w:val="18"/>
        </w:rPr>
        <w:t xml:space="preserve">(x) </w:t>
      </w:r>
      <w:r w:rsidRPr="00D87117">
        <w:rPr>
          <w:color w:val="000000"/>
          <w:sz w:val="18"/>
          <w:szCs w:val="18"/>
        </w:rPr>
        <w:t>was found to be 35.99 cm. for males and 33.83 cm for females.</w:t>
      </w:r>
    </w:p>
    <w:p w:rsidR="00A105E9" w:rsidRPr="00D87117" w:rsidRDefault="00A105E9" w:rsidP="00A105E9">
      <w:pPr>
        <w:pStyle w:val="Style"/>
        <w:spacing w:line="360" w:lineRule="auto"/>
        <w:ind w:left="14" w:right="39"/>
        <w:rPr>
          <w:b/>
          <w:bCs/>
          <w:sz w:val="18"/>
          <w:szCs w:val="18"/>
        </w:rPr>
      </w:pPr>
      <w:r w:rsidRPr="00D87117">
        <w:rPr>
          <w:color w:val="000000"/>
          <w:sz w:val="18"/>
          <w:szCs w:val="18"/>
        </w:rPr>
        <w:t xml:space="preserve">A relationship between the </w:t>
      </w:r>
      <w:proofErr w:type="spellStart"/>
      <w:r w:rsidRPr="00D87117">
        <w:rPr>
          <w:color w:val="000000"/>
          <w:sz w:val="18"/>
          <w:szCs w:val="18"/>
        </w:rPr>
        <w:t>percutaneous</w:t>
      </w:r>
      <w:proofErr w:type="spellEnd"/>
      <w:r w:rsidRPr="00D87117">
        <w:rPr>
          <w:color w:val="000000"/>
          <w:sz w:val="18"/>
          <w:szCs w:val="18"/>
        </w:rPr>
        <w:t xml:space="preserve"> </w:t>
      </w:r>
      <w:proofErr w:type="spellStart"/>
      <w:r w:rsidRPr="00D87117">
        <w:rPr>
          <w:color w:val="000000"/>
          <w:sz w:val="18"/>
          <w:szCs w:val="18"/>
        </w:rPr>
        <w:t>tibial</w:t>
      </w:r>
      <w:proofErr w:type="spellEnd"/>
      <w:r w:rsidRPr="00D87117">
        <w:rPr>
          <w:color w:val="000000"/>
          <w:sz w:val="18"/>
          <w:szCs w:val="18"/>
        </w:rPr>
        <w:t xml:space="preserve"> length (x) and height (y) was established by calculating the </w:t>
      </w:r>
      <w:r w:rsidRPr="00D87117">
        <w:rPr>
          <w:b/>
          <w:color w:val="000000"/>
          <w:sz w:val="18"/>
          <w:szCs w:val="18"/>
        </w:rPr>
        <w:t xml:space="preserve"> </w:t>
      </w:r>
      <w:r w:rsidRPr="00D87117">
        <w:rPr>
          <w:color w:val="000000"/>
          <w:sz w:val="18"/>
          <w:szCs w:val="18"/>
        </w:rPr>
        <w:t>correlation coefficient (</w:t>
      </w:r>
      <w:proofErr w:type="spellStart"/>
      <w:r w:rsidRPr="00D87117">
        <w:rPr>
          <w:color w:val="000000"/>
          <w:sz w:val="18"/>
          <w:szCs w:val="18"/>
        </w:rPr>
        <w:t>ryx</w:t>
      </w:r>
      <w:proofErr w:type="spellEnd"/>
      <w:r w:rsidRPr="00D87117">
        <w:rPr>
          <w:color w:val="000000"/>
          <w:sz w:val="18"/>
          <w:szCs w:val="18"/>
        </w:rPr>
        <w:t xml:space="preserve">) which </w:t>
      </w:r>
      <w:r w:rsidRPr="00D87117">
        <w:rPr>
          <w:color w:val="383145"/>
          <w:sz w:val="18"/>
          <w:szCs w:val="18"/>
        </w:rPr>
        <w:t xml:space="preserve"> </w:t>
      </w:r>
      <w:r w:rsidRPr="00D87117">
        <w:rPr>
          <w:sz w:val="18"/>
          <w:szCs w:val="18"/>
        </w:rPr>
        <w:t xml:space="preserve">nearly approached + 1 both for males and females  and  it was concluded that height and </w:t>
      </w:r>
      <w:proofErr w:type="spellStart"/>
      <w:r w:rsidRPr="00D87117">
        <w:rPr>
          <w:sz w:val="18"/>
          <w:szCs w:val="18"/>
        </w:rPr>
        <w:t>percutaneous</w:t>
      </w:r>
      <w:proofErr w:type="spellEnd"/>
      <w:r w:rsidRPr="00D87117">
        <w:rPr>
          <w:sz w:val="18"/>
          <w:szCs w:val="18"/>
        </w:rPr>
        <w:t xml:space="preserve"> </w:t>
      </w:r>
      <w:proofErr w:type="spellStart"/>
      <w:r w:rsidRPr="00D87117">
        <w:rPr>
          <w:sz w:val="18"/>
          <w:szCs w:val="18"/>
        </w:rPr>
        <w:t>tibial</w:t>
      </w:r>
      <w:proofErr w:type="spellEnd"/>
      <w:r w:rsidRPr="00D87117">
        <w:rPr>
          <w:sz w:val="18"/>
          <w:szCs w:val="18"/>
        </w:rPr>
        <w:t xml:space="preserve"> length are highly correlated.</w:t>
      </w:r>
    </w:p>
    <w:p w:rsidR="00A105E9" w:rsidRPr="00D87117" w:rsidRDefault="00A105E9" w:rsidP="00A105E9">
      <w:pPr>
        <w:pStyle w:val="Style"/>
        <w:spacing w:line="360" w:lineRule="auto"/>
        <w:ind w:right="39"/>
        <w:rPr>
          <w:sz w:val="18"/>
          <w:szCs w:val="18"/>
        </w:rPr>
      </w:pPr>
      <w:r w:rsidRPr="00D87117">
        <w:rPr>
          <w:b/>
          <w:sz w:val="18"/>
          <w:szCs w:val="18"/>
        </w:rPr>
        <w:t>Discussion:</w:t>
      </w:r>
      <w:r w:rsidRPr="00D87117">
        <w:rPr>
          <w:sz w:val="18"/>
          <w:szCs w:val="18"/>
        </w:rPr>
        <w:t xml:space="preserve"> It was deduced that the Trotter and </w:t>
      </w:r>
      <w:proofErr w:type="spellStart"/>
      <w:r w:rsidRPr="00D87117">
        <w:rPr>
          <w:sz w:val="18"/>
          <w:szCs w:val="18"/>
        </w:rPr>
        <w:t>Gleser's</w:t>
      </w:r>
      <w:proofErr w:type="spellEnd"/>
      <w:r w:rsidRPr="00D87117">
        <w:rPr>
          <w:sz w:val="18"/>
          <w:szCs w:val="18"/>
        </w:rPr>
        <w:t xml:space="preserve"> formula and Pan's formula closely correspond with the formulae used in this study for estimation of stature. Regression lines were drawn with 95% confidence limits for direct estimation of stature from the given </w:t>
      </w:r>
      <w:proofErr w:type="spellStart"/>
      <w:r w:rsidRPr="00D87117">
        <w:rPr>
          <w:sz w:val="18"/>
          <w:szCs w:val="18"/>
        </w:rPr>
        <w:t>tibial</w:t>
      </w:r>
      <w:proofErr w:type="spellEnd"/>
      <w:r w:rsidRPr="00D87117">
        <w:rPr>
          <w:sz w:val="18"/>
          <w:szCs w:val="18"/>
        </w:rPr>
        <w:t xml:space="preserve"> length and the regression coefficients were significant (p&lt;0.05). </w:t>
      </w:r>
    </w:p>
    <w:p w:rsidR="00A105E9" w:rsidRPr="00D87117" w:rsidRDefault="00A105E9" w:rsidP="00A105E9">
      <w:pPr>
        <w:pStyle w:val="Style"/>
        <w:pBdr>
          <w:bottom w:val="single" w:sz="6" w:space="1" w:color="auto"/>
        </w:pBdr>
        <w:spacing w:line="360" w:lineRule="auto"/>
        <w:rPr>
          <w:sz w:val="18"/>
          <w:szCs w:val="18"/>
        </w:rPr>
      </w:pPr>
      <w:r w:rsidRPr="00D87117">
        <w:rPr>
          <w:b/>
          <w:color w:val="000000"/>
          <w:sz w:val="18"/>
          <w:szCs w:val="18"/>
        </w:rPr>
        <w:t>Conclusion:</w:t>
      </w:r>
      <w:r w:rsidRPr="00D87117">
        <w:rPr>
          <w:color w:val="383145"/>
          <w:sz w:val="18"/>
          <w:szCs w:val="18"/>
        </w:rPr>
        <w:t>,</w:t>
      </w:r>
      <w:r w:rsidRPr="00D87117">
        <w:rPr>
          <w:color w:val="3E374B"/>
          <w:sz w:val="18"/>
          <w:szCs w:val="18"/>
        </w:rPr>
        <w:t xml:space="preserve"> </w:t>
      </w:r>
      <w:proofErr w:type="gramStart"/>
      <w:r w:rsidRPr="00D87117">
        <w:rPr>
          <w:sz w:val="18"/>
          <w:szCs w:val="18"/>
        </w:rPr>
        <w:t>The</w:t>
      </w:r>
      <w:proofErr w:type="gramEnd"/>
      <w:r w:rsidRPr="00D87117">
        <w:rPr>
          <w:sz w:val="18"/>
          <w:szCs w:val="18"/>
        </w:rPr>
        <w:t xml:space="preserve"> individuals with greater </w:t>
      </w:r>
      <w:proofErr w:type="spellStart"/>
      <w:r w:rsidRPr="00D87117">
        <w:rPr>
          <w:sz w:val="18"/>
          <w:szCs w:val="18"/>
        </w:rPr>
        <w:t>percutaneous</w:t>
      </w:r>
      <w:proofErr w:type="spellEnd"/>
      <w:r w:rsidRPr="00D87117">
        <w:rPr>
          <w:sz w:val="18"/>
          <w:szCs w:val="18"/>
        </w:rPr>
        <w:t xml:space="preserve"> </w:t>
      </w:r>
      <w:proofErr w:type="spellStart"/>
      <w:r w:rsidRPr="00D87117">
        <w:rPr>
          <w:sz w:val="18"/>
          <w:szCs w:val="18"/>
        </w:rPr>
        <w:t>tibial</w:t>
      </w:r>
      <w:proofErr w:type="spellEnd"/>
      <w:r w:rsidRPr="00D87117">
        <w:rPr>
          <w:sz w:val="18"/>
          <w:szCs w:val="18"/>
        </w:rPr>
        <w:t xml:space="preserve"> length have, as expected, a higher height.</w:t>
      </w:r>
    </w:p>
    <w:p w:rsidR="0006104F" w:rsidRDefault="0006104F" w:rsidP="00A105E9"/>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F9B"/>
    <w:rsid w:val="000061B3"/>
    <w:rsid w:val="0006104F"/>
    <w:rsid w:val="001968E5"/>
    <w:rsid w:val="00274F00"/>
    <w:rsid w:val="0038394B"/>
    <w:rsid w:val="00427705"/>
    <w:rsid w:val="004B274B"/>
    <w:rsid w:val="006D4F9B"/>
    <w:rsid w:val="009E591E"/>
    <w:rsid w:val="00A105E9"/>
    <w:rsid w:val="00A83F59"/>
    <w:rsid w:val="00AE3137"/>
    <w:rsid w:val="00BB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F9B"/>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Char"/>
    <w:basedOn w:val="Normal"/>
    <w:link w:val="HeaderChar"/>
    <w:uiPriority w:val="99"/>
    <w:unhideWhenUsed/>
    <w:rsid w:val="006D4F9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D4F9B"/>
    <w:rPr>
      <w:rFonts w:ascii="Calibri" w:eastAsia="Calibri" w:hAnsi="Calibri" w:cs="Times New Roman"/>
    </w:rPr>
  </w:style>
  <w:style w:type="paragraph" w:customStyle="1" w:styleId="Style">
    <w:name w:val="Style"/>
    <w:rsid w:val="00A105E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2015-12-12T07:18:00Z</dcterms:created>
  <dcterms:modified xsi:type="dcterms:W3CDTF">2015-12-12T07:18:00Z</dcterms:modified>
</cp:coreProperties>
</file>